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12" w:lineRule="auto"/>
        <w:rPr>
          <w:rFonts w:ascii="宋体" w:hAnsi="宋体" w:eastAsia="宋体"/>
          <w:sz w:val="28"/>
          <w:szCs w:val="28"/>
          <w:highlight w:val="none"/>
        </w:rPr>
      </w:pPr>
      <w:bookmarkStart w:id="0" w:name="_Toc115354983"/>
      <w:bookmarkStart w:id="1" w:name="_Toc115360828"/>
      <w:bookmarkStart w:id="2" w:name="_Toc135063154"/>
      <w:bookmarkStart w:id="3" w:name="_Toc144838149"/>
      <w:r>
        <w:rPr>
          <w:rFonts w:hint="eastAsia" w:ascii="宋体" w:hAnsi="宋体" w:eastAsia="宋体"/>
          <w:sz w:val="28"/>
          <w:szCs w:val="28"/>
          <w:highlight w:val="none"/>
        </w:rPr>
        <w:t>附件2：随机抽取确定评标基准价计算方法的规则与程序</w:t>
      </w:r>
      <w:bookmarkEnd w:id="0"/>
      <w:bookmarkEnd w:id="1"/>
      <w:bookmarkEnd w:id="2"/>
      <w:bookmarkEnd w:id="3"/>
      <w:r>
        <w:rPr>
          <w:rFonts w:ascii="宋体" w:hAnsi="宋体" w:eastAsia="宋体"/>
          <w:b w:val="0"/>
          <w:sz w:val="28"/>
          <w:szCs w:val="28"/>
          <w:highlight w:val="none"/>
        </w:rPr>
        <w:tab/>
      </w:r>
    </w:p>
    <w:p>
      <w:pPr>
        <w:adjustRightInd w:val="0"/>
        <w:spacing w:line="360" w:lineRule="auto"/>
        <w:jc w:val="left"/>
        <w:rPr>
          <w:rFonts w:ascii="宋体" w:hAnsi="宋体"/>
          <w:b/>
          <w:sz w:val="24"/>
          <w:highlight w:val="none"/>
        </w:rPr>
      </w:pPr>
    </w:p>
    <w:p>
      <w:pPr>
        <w:adjustRightInd w:val="0"/>
        <w:snapToGrid w:val="0"/>
        <w:spacing w:line="360" w:lineRule="auto"/>
        <w:jc w:val="left"/>
        <w:rPr>
          <w:rFonts w:hint="eastAsia" w:ascii="宋体" w:hAnsi="宋体"/>
          <w:b/>
          <w:sz w:val="24"/>
          <w:szCs w:val="24"/>
          <w:highlight w:val="none"/>
        </w:rPr>
      </w:pPr>
      <w:bookmarkStart w:id="4" w:name="_Hlk134977245"/>
      <w:r>
        <w:rPr>
          <w:rFonts w:hint="eastAsia" w:ascii="宋体" w:hAnsi="宋体"/>
          <w:b/>
          <w:sz w:val="24"/>
          <w:szCs w:val="24"/>
          <w:highlight w:val="none"/>
        </w:rPr>
        <w:t>一、随机抽取确定评标基准价计算方法的规则</w:t>
      </w:r>
    </w:p>
    <w:p>
      <w:pPr>
        <w:adjustRightInd w:val="0"/>
        <w:snapToGri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参与随机确定评标基准价计算方法的各方当事人（以下简称“各方”）应当严格遵守以下规则：</w:t>
      </w:r>
    </w:p>
    <w:p>
      <w:pPr>
        <w:adjustRightInd w:val="0"/>
        <w:snapToGri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（一）各方必须严格遵守公开、公平、公正和诚实信用原则；</w:t>
      </w:r>
    </w:p>
    <w:p>
      <w:pPr>
        <w:adjustRightInd w:val="0"/>
        <w:snapToGri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（二）确定随机确定评标基准价计算方法的活动在招标人的主持下进行，招标人做好影像记录，并存档备查；</w:t>
      </w:r>
    </w:p>
    <w:p>
      <w:pPr>
        <w:adjustRightInd w:val="0"/>
        <w:snapToGri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（三）用于随机抽取的器具由招标人提供；</w:t>
      </w:r>
    </w:p>
    <w:p>
      <w:pPr>
        <w:adjustRightInd w:val="0"/>
        <w:snapToGri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（四）各方必须严格遵守现场纪律，确保随机抽取活动有序进行；</w:t>
      </w:r>
    </w:p>
    <w:p>
      <w:pPr>
        <w:adjustRightInd w:val="0"/>
        <w:snapToGrid w:val="0"/>
        <w:spacing w:line="360" w:lineRule="auto"/>
        <w:ind w:firstLine="480" w:firstLineChars="200"/>
        <w:jc w:val="left"/>
        <w:rPr>
          <w:rFonts w:hint="eastAsia" w:ascii="宋体" w:hAnsi="宋体"/>
          <w:sz w:val="24"/>
          <w:szCs w:val="24"/>
          <w:highlight w:val="none"/>
        </w:rPr>
      </w:pPr>
      <w:r>
        <w:rPr>
          <w:rFonts w:hint="eastAsia" w:ascii="宋体" w:hAnsi="宋体"/>
          <w:sz w:val="24"/>
          <w:szCs w:val="24"/>
          <w:highlight w:val="none"/>
        </w:rPr>
        <w:t>（五）投标人对随机抽取结果有异议的，应当于产生随机抽取结果后的10分钟内在线提出异议，在规定时间之内未提出异议的，视为默认随机抽取结果。对于投标人提出的异议，招标人当场作出答复，并作好记录。</w:t>
      </w:r>
    </w:p>
    <w:p>
      <w:pPr>
        <w:adjustRightInd w:val="0"/>
        <w:spacing w:line="360" w:lineRule="auto"/>
        <w:jc w:val="left"/>
        <w:outlineLvl w:val="2"/>
        <w:rPr>
          <w:rFonts w:hint="eastAsia" w:ascii="宋体" w:hAnsi="宋体"/>
          <w:b/>
          <w:sz w:val="24"/>
          <w:szCs w:val="24"/>
          <w:highlight w:val="none"/>
        </w:rPr>
      </w:pPr>
      <w:r>
        <w:rPr>
          <w:rFonts w:hint="eastAsia" w:ascii="宋体" w:hAnsi="宋体"/>
          <w:b/>
          <w:sz w:val="24"/>
          <w:szCs w:val="24"/>
          <w:highlight w:val="none"/>
        </w:rPr>
        <w:t>二、随机抽取确定评标基准价计算方法的程序</w:t>
      </w:r>
    </w:p>
    <w:p>
      <w:pPr>
        <w:adjustRightInd w:val="0"/>
        <w:spacing w:line="360" w:lineRule="auto"/>
        <w:ind w:firstLine="480" w:firstLineChars="200"/>
        <w:jc w:val="left"/>
        <w:rPr>
          <w:rFonts w:hint="eastAsia" w:ascii="宋体" w:hAnsi="宋体"/>
          <w:bCs/>
          <w:sz w:val="24"/>
          <w:szCs w:val="24"/>
          <w:highlight w:val="none"/>
        </w:rPr>
      </w:pPr>
      <w:r>
        <w:rPr>
          <w:rFonts w:hint="eastAsia" w:ascii="宋体" w:hAnsi="宋体"/>
          <w:bCs/>
          <w:sz w:val="24"/>
          <w:szCs w:val="24"/>
          <w:highlight w:val="none"/>
        </w:rPr>
        <w:t>（一）确定随机抽取代码球</w:t>
      </w:r>
    </w:p>
    <w:p>
      <w:pPr>
        <w:adjustRightInd w:val="0"/>
        <w:spacing w:line="360" w:lineRule="auto"/>
        <w:ind w:firstLine="480" w:firstLineChars="200"/>
        <w:jc w:val="left"/>
        <w:rPr>
          <w:rFonts w:hint="eastAsia" w:ascii="宋体" w:hAnsi="宋体"/>
          <w:bCs/>
          <w:sz w:val="24"/>
          <w:szCs w:val="24"/>
          <w:highlight w:val="none"/>
        </w:rPr>
      </w:pPr>
      <w:r>
        <w:rPr>
          <w:rFonts w:hint="eastAsia" w:ascii="宋体" w:hAnsi="宋体"/>
          <w:bCs/>
          <w:sz w:val="24"/>
          <w:szCs w:val="24"/>
          <w:highlight w:val="none"/>
        </w:rPr>
        <w:t>用抽取器具随机确定抽取代码球一套，作为本次随机抽取确定评标基准价计算方法的代码球。</w:t>
      </w:r>
    </w:p>
    <w:p>
      <w:pPr>
        <w:adjustRightInd w:val="0"/>
        <w:spacing w:line="360" w:lineRule="auto"/>
        <w:ind w:firstLine="480" w:firstLineChars="200"/>
        <w:jc w:val="left"/>
        <w:rPr>
          <w:rFonts w:hint="eastAsia" w:ascii="宋体" w:hAnsi="宋体"/>
          <w:bCs/>
          <w:sz w:val="24"/>
          <w:szCs w:val="24"/>
          <w:highlight w:val="none"/>
        </w:rPr>
      </w:pPr>
      <w:r>
        <w:rPr>
          <w:rFonts w:hint="eastAsia" w:ascii="宋体" w:hAnsi="宋体"/>
          <w:bCs/>
          <w:sz w:val="24"/>
          <w:szCs w:val="24"/>
          <w:highlight w:val="none"/>
        </w:rPr>
        <w:t>（二）本次招标共设置三种评标基准价计算方法（详见评标办法）。</w:t>
      </w:r>
    </w:p>
    <w:p>
      <w:pPr>
        <w:adjustRightInd w:val="0"/>
        <w:spacing w:line="360" w:lineRule="auto"/>
        <w:ind w:firstLine="480" w:firstLineChars="200"/>
        <w:jc w:val="left"/>
        <w:rPr>
          <w:rFonts w:hint="eastAsia" w:ascii="宋体" w:hAnsi="宋体"/>
          <w:bCs/>
          <w:sz w:val="24"/>
          <w:szCs w:val="24"/>
          <w:highlight w:val="none"/>
        </w:rPr>
      </w:pPr>
      <w:r>
        <w:rPr>
          <w:rFonts w:hint="eastAsia" w:ascii="宋体" w:hAnsi="宋体"/>
          <w:bCs/>
          <w:sz w:val="24"/>
          <w:szCs w:val="24"/>
          <w:highlight w:val="none"/>
        </w:rPr>
        <w:t>确定评标基准价计算方法的编号及代码球，1号球代表评标基准价计算方法1；2号球代表评标基准价计算方法2；3号球代表评标基准价计算方法3。</w:t>
      </w:r>
    </w:p>
    <w:p>
      <w:pPr>
        <w:adjustRightInd w:val="0"/>
        <w:spacing w:line="360" w:lineRule="auto"/>
        <w:ind w:firstLine="480" w:firstLineChars="200"/>
        <w:jc w:val="left"/>
        <w:rPr>
          <w:rFonts w:hint="eastAsia" w:ascii="宋体" w:hAnsi="宋体"/>
          <w:bCs/>
          <w:sz w:val="24"/>
          <w:szCs w:val="24"/>
          <w:highlight w:val="none"/>
        </w:rPr>
      </w:pPr>
      <w:r>
        <w:rPr>
          <w:rFonts w:hint="eastAsia" w:ascii="宋体" w:hAnsi="宋体"/>
          <w:bCs/>
          <w:sz w:val="24"/>
          <w:szCs w:val="24"/>
          <w:highlight w:val="none"/>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jc w:val="left"/>
        <w:rPr>
          <w:rFonts w:ascii="宋体" w:hAnsi="宋体"/>
          <w:sz w:val="24"/>
          <w:highlight w:val="none"/>
        </w:rPr>
      </w:pPr>
      <w:r>
        <w:rPr>
          <w:rFonts w:hint="eastAsia" w:ascii="宋体" w:hAnsi="宋体"/>
          <w:bCs/>
          <w:sz w:val="24"/>
          <w:szCs w:val="24"/>
          <w:highlight w:val="none"/>
        </w:rPr>
        <w:t>（四）确定评标基准价计算方法需要的系数（如有）</w:t>
      </w:r>
    </w:p>
    <w:p>
      <w:pPr>
        <w:snapToGrid w:val="0"/>
        <w:spacing w:line="360" w:lineRule="auto"/>
        <w:ind w:firstLine="480"/>
        <w:textAlignment w:val="baseline"/>
        <w:rPr>
          <w:rFonts w:ascii="宋体" w:hAnsi="宋体"/>
          <w:sz w:val="24"/>
          <w:highlight w:val="none"/>
        </w:rPr>
      </w:pPr>
      <w:r>
        <w:rPr>
          <w:rFonts w:ascii="宋体" w:hAnsi="宋体"/>
          <w:sz w:val="24"/>
          <w:highlight w:val="none"/>
        </w:rPr>
        <w:t>用抽取器具随机抽取评标基准价计算所需的参数K1、K2。</w:t>
      </w:r>
    </w:p>
    <w:p>
      <w:pPr>
        <w:snapToGrid w:val="0"/>
        <w:spacing w:line="360" w:lineRule="auto"/>
        <w:ind w:firstLine="480"/>
        <w:textAlignment w:val="baseline"/>
        <w:rPr>
          <w:rFonts w:ascii="宋体" w:hAnsi="宋体"/>
          <w:sz w:val="24"/>
          <w:highlight w:val="none"/>
        </w:rPr>
      </w:pPr>
      <w:r>
        <w:rPr>
          <w:rFonts w:ascii="宋体" w:hAnsi="宋体"/>
          <w:sz w:val="24"/>
          <w:highlight w:val="none"/>
        </w:rPr>
        <w:t>1、如果抽取的评标基准价计算方法为方法1，则需要抽取评标基准价系数K1。</w:t>
      </w:r>
    </w:p>
    <w:p>
      <w:pPr>
        <w:snapToGrid w:val="0"/>
        <w:spacing w:line="360" w:lineRule="auto"/>
        <w:ind w:firstLine="480"/>
        <w:textAlignment w:val="baseline"/>
        <w:rPr>
          <w:rFonts w:ascii="宋体" w:hAnsi="宋体"/>
          <w:sz w:val="24"/>
          <w:highlight w:val="none"/>
        </w:rPr>
      </w:pPr>
      <w:r>
        <w:rPr>
          <w:rFonts w:ascii="宋体" w:hAnsi="宋体"/>
          <w:sz w:val="24"/>
          <w:highlight w:val="none"/>
        </w:rPr>
        <w:t>K1取值范围为0.980、0.985、0.990、0.995、1.000。将编号为1～5的代码球放入抽取器具，由抽取器具随机抽取1个代码球，1号球代表K1值为0.980；2号球代表K1值为0.985；3号球代表K1值为0.990；4号球代表K1值为0.995；5号球代表K1值为1.000。</w:t>
      </w:r>
    </w:p>
    <w:p>
      <w:pPr>
        <w:snapToGrid w:val="0"/>
        <w:spacing w:line="360" w:lineRule="auto"/>
        <w:ind w:firstLine="480"/>
        <w:textAlignment w:val="baseline"/>
        <w:rPr>
          <w:rFonts w:ascii="宋体" w:hAnsi="宋体"/>
          <w:sz w:val="24"/>
          <w:highlight w:val="none"/>
        </w:rPr>
      </w:pPr>
      <w:r>
        <w:rPr>
          <w:rFonts w:ascii="宋体" w:hAnsi="宋体"/>
          <w:sz w:val="24"/>
          <w:highlight w:val="none"/>
        </w:rPr>
        <w:t>2、如果抽取的评标基准价计算方法为方法2，则需要抽取评标基准价系数K2。</w:t>
      </w:r>
    </w:p>
    <w:p>
      <w:pPr>
        <w:snapToGrid w:val="0"/>
        <w:spacing w:line="360" w:lineRule="auto"/>
        <w:ind w:firstLine="480"/>
        <w:textAlignment w:val="baseline"/>
        <w:rPr>
          <w:rFonts w:ascii="宋体" w:hAnsi="宋体"/>
          <w:sz w:val="24"/>
          <w:highlight w:val="none"/>
        </w:rPr>
      </w:pPr>
      <w:r>
        <w:rPr>
          <w:rFonts w:ascii="宋体" w:hAnsi="宋体"/>
          <w:sz w:val="24"/>
          <w:highlight w:val="none"/>
        </w:rPr>
        <w:t>K2取值范围为0.10、0.15、0.20、0.25、0.30。将编号为1～5的代码球放入抽取器具，由抽取器具随机抽取1个代码球，1号球代表K2值为0.10；2号球代表K2值为0.15；3号球代表K2值为0.20；4号球代表K2值为0.25；5号球代表K2值为0.30。</w:t>
      </w:r>
    </w:p>
    <w:p>
      <w:pPr>
        <w:snapToGrid w:val="0"/>
        <w:spacing w:line="360" w:lineRule="auto"/>
        <w:ind w:firstLine="480"/>
        <w:textAlignment w:val="baseline"/>
        <w:rPr>
          <w:rFonts w:ascii="宋体" w:hAnsi="宋体"/>
          <w:sz w:val="24"/>
          <w:highlight w:val="none"/>
        </w:rPr>
      </w:pPr>
      <w:r>
        <w:rPr>
          <w:rFonts w:ascii="宋体" w:hAnsi="宋体"/>
          <w:sz w:val="24"/>
          <w:highlight w:val="none"/>
        </w:rPr>
        <w:t>3、如果抽取的评标基准价计算方法为方法3，则不需要抽取系数。</w:t>
      </w:r>
    </w:p>
    <w:bookmarkEnd w:id="4"/>
    <w:p>
      <w:pPr>
        <w:adjustRightInd w:val="0"/>
        <w:spacing w:line="360" w:lineRule="auto"/>
        <w:ind w:firstLine="480" w:firstLineChars="200"/>
        <w:jc w:val="left"/>
        <w:rPr>
          <w:rFonts w:hint="eastAsia" w:ascii="宋体" w:hAnsi="宋体"/>
          <w:bCs/>
          <w:sz w:val="24"/>
          <w:szCs w:val="24"/>
          <w:highlight w:val="none"/>
        </w:rPr>
      </w:pPr>
      <w:r>
        <w:rPr>
          <w:rFonts w:hint="eastAsia" w:ascii="宋体" w:hAnsi="宋体"/>
          <w:bCs/>
          <w:sz w:val="24"/>
          <w:szCs w:val="24"/>
          <w:highlight w:val="none"/>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pPr>
        <w:adjustRightInd w:val="0"/>
        <w:spacing w:line="360" w:lineRule="auto"/>
        <w:jc w:val="left"/>
        <w:outlineLvl w:val="2"/>
        <w:rPr>
          <w:rFonts w:hint="eastAsia" w:ascii="宋体" w:hAnsi="宋体"/>
          <w:b/>
          <w:color w:val="00B0F0"/>
          <w:sz w:val="24"/>
          <w:szCs w:val="24"/>
          <w:highlight w:val="none"/>
        </w:rPr>
      </w:pPr>
      <w:bookmarkStart w:id="5" w:name="_Toc18909"/>
      <w:r>
        <w:rPr>
          <w:rFonts w:hint="eastAsia" w:ascii="宋体" w:hAnsi="宋体"/>
          <w:b/>
          <w:sz w:val="24"/>
          <w:szCs w:val="24"/>
          <w:highlight w:val="none"/>
        </w:rPr>
        <w:t>三、随机抽取结果的确认</w:t>
      </w:r>
      <w:bookmarkEnd w:id="5"/>
    </w:p>
    <w:p>
      <w:pPr>
        <w:adjustRightInd w:val="0"/>
        <w:spacing w:line="360" w:lineRule="auto"/>
        <w:ind w:firstLine="480" w:firstLineChars="200"/>
        <w:jc w:val="left"/>
        <w:rPr>
          <w:rFonts w:hint="eastAsia" w:ascii="宋体" w:hAnsi="宋体"/>
          <w:b/>
          <w:sz w:val="24"/>
          <w:highlight w:val="none"/>
        </w:rPr>
        <w:sectPr>
          <w:headerReference r:id="rId4" w:type="first"/>
          <w:footerReference r:id="rId6" w:type="first"/>
          <w:headerReference r:id="rId3" w:type="default"/>
          <w:footerReference r:id="rId5" w:type="default"/>
          <w:pgSz w:w="11907" w:h="16838"/>
          <w:pgMar w:top="1418" w:right="1418" w:bottom="1418" w:left="1418" w:header="851" w:footer="851" w:gutter="0"/>
          <w:cols w:space="720" w:num="1"/>
          <w:titlePg/>
          <w:docGrid w:linePitch="312" w:charSpace="0"/>
        </w:sectPr>
      </w:pPr>
      <w:r>
        <w:rPr>
          <w:rFonts w:hint="eastAsia" w:ascii="宋体" w:hAnsi="宋体"/>
          <w:bCs/>
          <w:sz w:val="24"/>
          <w:szCs w:val="24"/>
          <w:highlight w:val="none"/>
        </w:rPr>
        <w:t>随机抽取结束后，招标人当场宣布随机抽取结果，抽取结果由招标人代表签字确认。投标人代表在开标记录表上用CA数字证书进行确认，若投标人未及时在开标记录表上确认，视为该投标人默认抽取结果</w:t>
      </w:r>
      <w:bookmarkStart w:id="6" w:name="_GoBack"/>
      <w:bookmarkEnd w:id="6"/>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jc w:val="right"/>
      <w:rPr>
        <w:rFonts w:ascii="宋体" w:hAnsi="宋体"/>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1"/>
        <w:right w:val="none" w:color="auto" w:sz="0" w:space="0"/>
        <w:between w:val="none" w:color="auto" w:sz="0" w:space="0"/>
      </w:pBdr>
      <w:jc w:val="right"/>
      <w:rPr>
        <w:rFonts w:hint="eastAsia" w:ascii="宋体" w:hAnsi="宋体"/>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37A3526D"/>
    <w:rsid w:val="1D767D65"/>
    <w:rsid w:val="37A35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3">
    <w:name w:val="heading 3"/>
    <w:basedOn w:val="1"/>
    <w:next w:val="1"/>
    <w:qFormat/>
    <w:uiPriority w:val="9"/>
    <w:pPr>
      <w:keepNext/>
      <w:keepLines/>
      <w:spacing w:before="260" w:beforeLines="0" w:after="260" w:afterLines="0" w:line="415" w:lineRule="auto"/>
      <w:ind w:firstLine="137" w:firstLineChars="49"/>
      <w:outlineLvl w:val="2"/>
    </w:pPr>
    <w:rPr>
      <w:rFonts w:ascii="黑体" w:hAnsi="宋体" w:eastAsia="黑体"/>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2025-07-23T07:40:00Z</dcterms:created>
  <dc:creator>赵凌云</dc:creator>
  <cp:lastModifiedBy>赵凌云</cp:lastModifiedBy>
  <dcterms:modified xsi:type="dcterms:W3CDTF">2025-07-23T07:41:41Z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97D88E71F6DF4897B58F7EAA7CAE24BE_11</vt:lpwstr>
  </property>
</Properties>
</file>